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B51A" w14:textId="77777777" w:rsidR="00A05A4B" w:rsidRPr="00A05A4B" w:rsidRDefault="00A05A4B" w:rsidP="00A05A4B">
      <w:pPr>
        <w:spacing w:after="0" w:line="240" w:lineRule="auto"/>
        <w:jc w:val="center"/>
        <w:rPr>
          <w:rFonts w:ascii="Georgia" w:hAnsi="Georgia" w:cs="Arial"/>
          <w:b/>
        </w:rPr>
      </w:pPr>
    </w:p>
    <w:p w14:paraId="38909083" w14:textId="497D9F78" w:rsidR="00A05A4B" w:rsidRPr="00A05A4B" w:rsidRDefault="006A7E1E" w:rsidP="00A05A4B">
      <w:pPr>
        <w:spacing w:after="0" w:line="24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EDITORIAL ASSISTANT</w:t>
      </w:r>
      <w:r w:rsidR="00A05A4B" w:rsidRPr="00A05A4B">
        <w:rPr>
          <w:rFonts w:ascii="Georgia" w:hAnsi="Georgia" w:cs="Arial"/>
          <w:b/>
        </w:rPr>
        <w:t xml:space="preserve"> FOR </w:t>
      </w:r>
      <w:r w:rsidR="008769F8">
        <w:rPr>
          <w:rFonts w:ascii="Georgia" w:hAnsi="Georgia" w:cs="Arial"/>
          <w:b/>
        </w:rPr>
        <w:t>RESEARCH AND CASE STUDIES ON THE IMPLEMENTATION OF THE INSTANBUL PRINCIPLES</w:t>
      </w:r>
    </w:p>
    <w:p w14:paraId="1D04BD32" w14:textId="77777777" w:rsidR="00A05A4B" w:rsidRPr="00A05A4B" w:rsidRDefault="00A05A4B" w:rsidP="00A05A4B">
      <w:pPr>
        <w:spacing w:after="0" w:line="240" w:lineRule="auto"/>
        <w:jc w:val="center"/>
        <w:rPr>
          <w:rFonts w:ascii="Georgia" w:hAnsi="Georgia" w:cs="Arial"/>
          <w:b/>
        </w:rPr>
      </w:pPr>
    </w:p>
    <w:p w14:paraId="59DAE534" w14:textId="77777777" w:rsidR="00A05A4B" w:rsidRPr="00A05A4B" w:rsidRDefault="00A05A4B" w:rsidP="00A05A4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="Arial"/>
          <w:b/>
        </w:rPr>
      </w:pPr>
      <w:r w:rsidRPr="00A05A4B">
        <w:rPr>
          <w:rFonts w:ascii="Georgia" w:hAnsi="Georgia" w:cs="Arial"/>
          <w:b/>
        </w:rPr>
        <w:t>Background</w:t>
      </w:r>
    </w:p>
    <w:p w14:paraId="3D97E504" w14:textId="77777777" w:rsidR="00A05A4B" w:rsidRPr="00A05A4B" w:rsidRDefault="00A05A4B" w:rsidP="00A05A4B">
      <w:pPr>
        <w:pStyle w:val="ListParagraph"/>
        <w:spacing w:after="0" w:line="240" w:lineRule="auto"/>
        <w:rPr>
          <w:rFonts w:ascii="Georgia" w:hAnsi="Georgia" w:cs="Arial"/>
        </w:rPr>
      </w:pPr>
    </w:p>
    <w:p w14:paraId="07399E3A" w14:textId="77777777" w:rsidR="00A05A4B" w:rsidRPr="00A05A4B" w:rsidRDefault="00A05A4B" w:rsidP="00A05A4B">
      <w:pPr>
        <w:pStyle w:val="ListParagraph"/>
        <w:spacing w:after="0" w:line="240" w:lineRule="auto"/>
        <w:rPr>
          <w:rFonts w:ascii="Georgia" w:hAnsi="Georgia" w:cs="Arial"/>
          <w:b/>
        </w:rPr>
      </w:pPr>
      <w:r w:rsidRPr="00A05A4B">
        <w:rPr>
          <w:rFonts w:ascii="Georgia" w:hAnsi="Georgia" w:cs="Arial"/>
          <w:b/>
        </w:rPr>
        <w:t>Name of the organization:</w:t>
      </w:r>
    </w:p>
    <w:p w14:paraId="4877CD65" w14:textId="77777777" w:rsidR="00A05A4B" w:rsidRPr="00A05A4B" w:rsidRDefault="00A05A4B" w:rsidP="00A05A4B">
      <w:pPr>
        <w:pStyle w:val="ListParagraph"/>
        <w:spacing w:after="0" w:line="240" w:lineRule="auto"/>
        <w:rPr>
          <w:rFonts w:ascii="Georgia" w:hAnsi="Georgia" w:cs="Arial"/>
        </w:rPr>
      </w:pPr>
      <w:r w:rsidRPr="00A05A4B">
        <w:rPr>
          <w:rFonts w:ascii="Georgia" w:hAnsi="Georgia" w:cs="Arial"/>
        </w:rPr>
        <w:t>Asia Pacific Research Network Foundation (APRN)</w:t>
      </w:r>
    </w:p>
    <w:p w14:paraId="370F699E" w14:textId="77777777" w:rsidR="00A05A4B" w:rsidRPr="00A05A4B" w:rsidRDefault="00A05A4B" w:rsidP="00A05A4B">
      <w:pPr>
        <w:pStyle w:val="ListParagraph"/>
        <w:spacing w:after="0" w:line="240" w:lineRule="auto"/>
        <w:rPr>
          <w:rFonts w:ascii="Georgia" w:hAnsi="Georgia" w:cs="Arial"/>
        </w:rPr>
      </w:pPr>
    </w:p>
    <w:p w14:paraId="6553A8A4" w14:textId="77777777" w:rsidR="00A05A4B" w:rsidRPr="00A05A4B" w:rsidRDefault="00A05A4B" w:rsidP="00A05A4B">
      <w:pPr>
        <w:pStyle w:val="ListParagraph"/>
        <w:spacing w:after="0" w:line="240" w:lineRule="auto"/>
        <w:rPr>
          <w:rFonts w:ascii="Georgia" w:hAnsi="Georgia" w:cs="Arial"/>
          <w:b/>
        </w:rPr>
      </w:pPr>
      <w:r w:rsidRPr="00A05A4B">
        <w:rPr>
          <w:rFonts w:ascii="Georgia" w:hAnsi="Georgia" w:cs="Arial"/>
          <w:b/>
        </w:rPr>
        <w:t>Location of the organization/project</w:t>
      </w:r>
    </w:p>
    <w:p w14:paraId="5579780A" w14:textId="77777777" w:rsidR="00A05A4B" w:rsidRPr="00A05A4B" w:rsidRDefault="00A05A4B" w:rsidP="00A05A4B">
      <w:pPr>
        <w:pStyle w:val="ListParagraph"/>
        <w:spacing w:after="0" w:line="240" w:lineRule="auto"/>
        <w:rPr>
          <w:rFonts w:ascii="Georgia" w:hAnsi="Georgia" w:cs="Arial"/>
        </w:rPr>
      </w:pPr>
      <w:r w:rsidRPr="00A05A4B">
        <w:rPr>
          <w:rFonts w:ascii="Georgia" w:hAnsi="Georgia" w:cs="Arial"/>
        </w:rPr>
        <w:t>Horeb House 275 E. Rodriguez Avenue, Barangay Kalusugan, Quezon City 1112</w:t>
      </w:r>
    </w:p>
    <w:p w14:paraId="2FFEF705" w14:textId="77777777" w:rsidR="00A05A4B" w:rsidRPr="00A05A4B" w:rsidRDefault="00A05A4B" w:rsidP="00A05A4B">
      <w:pPr>
        <w:pStyle w:val="ListParagraph"/>
        <w:spacing w:after="0" w:line="240" w:lineRule="auto"/>
        <w:rPr>
          <w:rFonts w:ascii="Georgia" w:hAnsi="Georgia" w:cs="Arial"/>
        </w:rPr>
      </w:pPr>
    </w:p>
    <w:p w14:paraId="6357370F" w14:textId="76E3A8CB" w:rsidR="00A05A4B" w:rsidRDefault="00A05A4B" w:rsidP="00A05A4B">
      <w:pPr>
        <w:pStyle w:val="ListParagraph"/>
        <w:spacing w:after="0" w:line="240" w:lineRule="auto"/>
        <w:rPr>
          <w:rFonts w:ascii="Georgia" w:hAnsi="Georgia" w:cs="Arial"/>
          <w:b/>
        </w:rPr>
      </w:pPr>
      <w:r w:rsidRPr="00A05A4B">
        <w:rPr>
          <w:rFonts w:ascii="Georgia" w:hAnsi="Georgia" w:cs="Arial"/>
          <w:b/>
        </w:rPr>
        <w:t>Overview of the project</w:t>
      </w:r>
    </w:p>
    <w:p w14:paraId="16CF6A83" w14:textId="2E35D352" w:rsidR="008769F8" w:rsidRDefault="008769F8" w:rsidP="00A05A4B">
      <w:pPr>
        <w:pStyle w:val="ListParagraph"/>
        <w:spacing w:after="0" w:line="240" w:lineRule="auto"/>
        <w:rPr>
          <w:rFonts w:ascii="Georgia" w:hAnsi="Georgia" w:cs="Arial"/>
          <w:b/>
        </w:rPr>
      </w:pPr>
    </w:p>
    <w:p w14:paraId="3B06AA21" w14:textId="0231EFF6" w:rsidR="008769F8" w:rsidRPr="008769F8" w:rsidRDefault="008769F8" w:rsidP="008769F8">
      <w:pPr>
        <w:pStyle w:val="ListParagraph"/>
        <w:spacing w:after="0" w:line="240" w:lineRule="auto"/>
        <w:jc w:val="both"/>
        <w:rPr>
          <w:rFonts w:ascii="Georgia" w:hAnsi="Georgia" w:cs="Arial"/>
          <w:bCs/>
        </w:rPr>
      </w:pPr>
      <w:r w:rsidRPr="008769F8">
        <w:rPr>
          <w:rFonts w:ascii="Georgia" w:hAnsi="Georgia" w:cs="Arial"/>
          <w:bCs/>
        </w:rPr>
        <w:t>APRN is</w:t>
      </w:r>
      <w:r>
        <w:rPr>
          <w:rFonts w:ascii="Georgia" w:hAnsi="Georgia" w:cs="Arial"/>
          <w:bCs/>
        </w:rPr>
        <w:t xml:space="preserve"> a Framework Partnership Agreement (FPA) signatory organization of the European Commission (EC)</w:t>
      </w:r>
      <w:r w:rsidRPr="008769F8">
        <w:rPr>
          <w:rFonts w:ascii="Georgia" w:hAnsi="Georgia" w:cs="Arial"/>
          <w:bCs/>
        </w:rPr>
        <w:t xml:space="preserve"> implementing </w:t>
      </w:r>
      <w:r>
        <w:rPr>
          <w:rFonts w:ascii="Georgia" w:hAnsi="Georgia" w:cs="Arial"/>
          <w:bCs/>
        </w:rPr>
        <w:t>the</w:t>
      </w:r>
      <w:r w:rsidRPr="008769F8">
        <w:rPr>
          <w:rFonts w:ascii="Georgia" w:hAnsi="Georgia" w:cs="Arial"/>
          <w:bCs/>
        </w:rPr>
        <w:t xml:space="preserve"> Action</w:t>
      </w:r>
      <w:r>
        <w:rPr>
          <w:rFonts w:ascii="Georgia" w:hAnsi="Georgia" w:cs="Arial"/>
          <w:bCs/>
        </w:rPr>
        <w:t xml:space="preserve">, </w:t>
      </w:r>
      <w:r w:rsidRPr="008769F8">
        <w:rPr>
          <w:rFonts w:ascii="Georgia" w:hAnsi="Georgia" w:cs="Arial"/>
          <w:bCs/>
        </w:rPr>
        <w:t xml:space="preserve">“Building Peoples Organizations’ Capacities to Claim Their Rights and Sustainable Development”. </w:t>
      </w:r>
      <w:r w:rsidRPr="008769F8">
        <w:rPr>
          <w:rFonts w:ascii="Georgia" w:hAnsi="Georgia" w:cs="Arial"/>
        </w:rPr>
        <w:t>The overall objective of the Action is to build capacities of communities and people</w:t>
      </w:r>
      <w:r>
        <w:rPr>
          <w:rFonts w:ascii="Georgia" w:hAnsi="Georgia" w:cs="Arial"/>
        </w:rPr>
        <w:t>’</w:t>
      </w:r>
      <w:r w:rsidRPr="008769F8">
        <w:rPr>
          <w:rFonts w:ascii="Georgia" w:hAnsi="Georgia" w:cs="Arial"/>
        </w:rPr>
        <w:t>s movements to face globalization and claim their rights. Specifically, APRN will build capacities of people</w:t>
      </w:r>
      <w:r>
        <w:rPr>
          <w:rFonts w:ascii="Georgia" w:hAnsi="Georgia" w:cs="Arial"/>
        </w:rPr>
        <w:t>’</w:t>
      </w:r>
      <w:r w:rsidRPr="008769F8">
        <w:rPr>
          <w:rFonts w:ascii="Georgia" w:hAnsi="Georgia" w:cs="Arial"/>
        </w:rPr>
        <w:t>s organizations including sectoral organizations of marginalized sectors such as small farmers, fisherfolk, urban poor, women, youth, and children as well as movements on the following areas:</w:t>
      </w:r>
    </w:p>
    <w:p w14:paraId="09B97A6D" w14:textId="77777777" w:rsidR="008769F8" w:rsidRPr="008769F8" w:rsidRDefault="008769F8" w:rsidP="008769F8">
      <w:pPr>
        <w:pStyle w:val="ListParagraph"/>
        <w:spacing w:after="0" w:line="240" w:lineRule="auto"/>
        <w:jc w:val="both"/>
        <w:rPr>
          <w:rFonts w:ascii="Georgia" w:hAnsi="Georgia" w:cs="Arial"/>
        </w:rPr>
      </w:pPr>
    </w:p>
    <w:p w14:paraId="2B9A512F" w14:textId="77777777" w:rsidR="008769F8" w:rsidRPr="008769F8" w:rsidRDefault="008769F8" w:rsidP="008769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eorgia" w:hAnsi="Georgia" w:cs="Arial"/>
        </w:rPr>
      </w:pPr>
      <w:r w:rsidRPr="008769F8">
        <w:rPr>
          <w:rFonts w:ascii="Georgia" w:hAnsi="Georgia" w:cs="Arial"/>
        </w:rPr>
        <w:t>Individual and collective advocacy to influence development policy at all levels</w:t>
      </w:r>
    </w:p>
    <w:p w14:paraId="5A294AA5" w14:textId="77777777" w:rsidR="008769F8" w:rsidRPr="008769F8" w:rsidRDefault="008769F8" w:rsidP="008769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eorgia" w:hAnsi="Georgia" w:cs="Arial"/>
        </w:rPr>
      </w:pPr>
      <w:r w:rsidRPr="008769F8">
        <w:rPr>
          <w:rFonts w:ascii="Georgia" w:hAnsi="Georgia" w:cs="Arial"/>
        </w:rPr>
        <w:t>Knowledge building and information dissemination through peoples’ research, information and education, advocacy on emergent issues along the following themes: Trade and Development, Regional Integration and Connectivity, Natural Resources, Peace and Security, and Development Effectiveness</w:t>
      </w:r>
    </w:p>
    <w:p w14:paraId="7D217C39" w14:textId="50CF6FAE" w:rsidR="008769F8" w:rsidRDefault="008769F8" w:rsidP="008769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eorgia" w:hAnsi="Georgia" w:cs="Arial"/>
        </w:rPr>
      </w:pPr>
      <w:r w:rsidRPr="008769F8">
        <w:rPr>
          <w:rFonts w:ascii="Georgia" w:hAnsi="Georgia" w:cs="Arial"/>
        </w:rPr>
        <w:t>Peoples organizations/civil society organizations own Development Effectiveness</w:t>
      </w:r>
    </w:p>
    <w:p w14:paraId="40FC52B6" w14:textId="2511FC41" w:rsidR="008769F8" w:rsidRDefault="008769F8" w:rsidP="008769F8">
      <w:pPr>
        <w:spacing w:after="0" w:line="240" w:lineRule="auto"/>
        <w:ind w:left="720"/>
        <w:jc w:val="both"/>
        <w:rPr>
          <w:rFonts w:ascii="Georgia" w:hAnsi="Georgia" w:cs="Arial"/>
        </w:rPr>
      </w:pPr>
    </w:p>
    <w:p w14:paraId="3E0712D2" w14:textId="49DB83CD" w:rsidR="008769F8" w:rsidRDefault="008769F8" w:rsidP="008769F8">
      <w:pPr>
        <w:spacing w:after="0" w:line="240" w:lineRule="auto"/>
        <w:ind w:left="72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In September 2019, APRN was able to hold a regional training of trainers on CSO Development Effectiveness in Hanoi. A call for proposals for case studies was issued after this capacity building activity. Ten (10) case studies</w:t>
      </w:r>
      <w:r w:rsidR="00CB3C28">
        <w:rPr>
          <w:rFonts w:ascii="Georgia" w:hAnsi="Georgia" w:cs="Arial"/>
        </w:rPr>
        <w:t>/research papers</w:t>
      </w:r>
      <w:r>
        <w:rPr>
          <w:rFonts w:ascii="Georgia" w:hAnsi="Georgia" w:cs="Arial"/>
        </w:rPr>
        <w:t xml:space="preserve"> will be submitted anchoring on the reframing </w:t>
      </w:r>
      <w:r w:rsidR="00CB3C28">
        <w:rPr>
          <w:rFonts w:ascii="Georgia" w:hAnsi="Georgia" w:cs="Arial"/>
        </w:rPr>
        <w:t xml:space="preserve">of the Istanbul Principles (IP). The reframing has the intention of analyzing effectiveness of CSO work on people empowerment. </w:t>
      </w:r>
    </w:p>
    <w:p w14:paraId="263DD98F" w14:textId="2DD00C01" w:rsidR="00CB3C28" w:rsidRDefault="00CB3C28" w:rsidP="008769F8">
      <w:pPr>
        <w:spacing w:after="0" w:line="240" w:lineRule="auto"/>
        <w:ind w:left="720"/>
        <w:jc w:val="both"/>
        <w:rPr>
          <w:rFonts w:ascii="Georgia" w:hAnsi="Georgia" w:cs="Arial"/>
        </w:rPr>
      </w:pPr>
    </w:p>
    <w:p w14:paraId="21696007" w14:textId="36A7F046" w:rsidR="00CB3C28" w:rsidRDefault="00CB3C28" w:rsidP="008769F8">
      <w:pPr>
        <w:spacing w:after="0" w:line="240" w:lineRule="auto"/>
        <w:ind w:left="720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General Objective</w:t>
      </w:r>
    </w:p>
    <w:p w14:paraId="63B990A2" w14:textId="60EE8392" w:rsidR="00CB3C28" w:rsidRDefault="00CB3C28" w:rsidP="008769F8">
      <w:pPr>
        <w:spacing w:after="0" w:line="240" w:lineRule="auto"/>
        <w:ind w:left="720"/>
        <w:jc w:val="both"/>
        <w:rPr>
          <w:rFonts w:ascii="Georgia" w:hAnsi="Georgia" w:cs="Arial"/>
          <w:b/>
          <w:bCs/>
        </w:rPr>
      </w:pPr>
    </w:p>
    <w:p w14:paraId="393A6762" w14:textId="4E2ABF26" w:rsidR="00CB3C28" w:rsidRDefault="00CB3C28" w:rsidP="008769F8">
      <w:pPr>
        <w:spacing w:after="0" w:line="240" w:lineRule="auto"/>
        <w:ind w:left="72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The objective of the assignment is to ensure that </w:t>
      </w:r>
      <w:r w:rsidR="00885EC5">
        <w:rPr>
          <w:rFonts w:ascii="Georgia" w:hAnsi="Georgia" w:cs="Arial"/>
        </w:rPr>
        <w:t>the output submitted by the research writers adheres to highest publication standards in both form and content</w:t>
      </w:r>
      <w:r>
        <w:rPr>
          <w:rFonts w:ascii="Georgia" w:hAnsi="Georgia" w:cs="Arial"/>
        </w:rPr>
        <w:t xml:space="preserve">. </w:t>
      </w:r>
    </w:p>
    <w:p w14:paraId="0D84BC94" w14:textId="38432261" w:rsidR="00CB3C28" w:rsidRDefault="00CB3C28" w:rsidP="008769F8">
      <w:pPr>
        <w:spacing w:after="0" w:line="240" w:lineRule="auto"/>
        <w:ind w:left="720"/>
        <w:jc w:val="both"/>
        <w:rPr>
          <w:rFonts w:ascii="Georgia" w:hAnsi="Georgia" w:cs="Arial"/>
        </w:rPr>
      </w:pPr>
    </w:p>
    <w:p w14:paraId="028AA7F4" w14:textId="633ADCFE" w:rsidR="00CB3C28" w:rsidRDefault="00CB3C28" w:rsidP="008769F8">
      <w:pPr>
        <w:spacing w:after="0" w:line="240" w:lineRule="auto"/>
        <w:ind w:left="720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Scope of Work</w:t>
      </w:r>
    </w:p>
    <w:p w14:paraId="643CF894" w14:textId="12192CB8" w:rsidR="00CB3C28" w:rsidRDefault="00CB3C28" w:rsidP="008769F8">
      <w:pPr>
        <w:spacing w:after="0" w:line="240" w:lineRule="auto"/>
        <w:ind w:left="720"/>
        <w:jc w:val="both"/>
        <w:rPr>
          <w:rFonts w:ascii="Georgia" w:hAnsi="Georgia" w:cs="Arial"/>
          <w:b/>
          <w:bCs/>
        </w:rPr>
      </w:pPr>
    </w:p>
    <w:p w14:paraId="14B2D2A0" w14:textId="07852F7E" w:rsidR="00CB3C28" w:rsidRPr="00B05151" w:rsidRDefault="00885EC5" w:rsidP="00CB3C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The editorial assistant will edit and proofread the research output based on existing standards and regulations</w:t>
      </w:r>
      <w:r w:rsidR="00CB3C28">
        <w:rPr>
          <w:rFonts w:ascii="Georgia" w:hAnsi="Georgia" w:cs="Arial"/>
        </w:rPr>
        <w:t>;</w:t>
      </w:r>
    </w:p>
    <w:p w14:paraId="60419653" w14:textId="77777777" w:rsidR="00CB3C28" w:rsidRDefault="00CB3C28" w:rsidP="00CB3C28">
      <w:pPr>
        <w:spacing w:after="0" w:line="240" w:lineRule="auto"/>
        <w:jc w:val="both"/>
        <w:rPr>
          <w:rFonts w:ascii="Arial" w:hAnsi="Arial" w:cs="Arial"/>
        </w:rPr>
      </w:pPr>
    </w:p>
    <w:p w14:paraId="466133DF" w14:textId="0870C436" w:rsidR="00CB3C28" w:rsidRPr="00CB3C28" w:rsidRDefault="00CB3C28" w:rsidP="00CB3C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hAnsi="Georgia" w:cs="Arial"/>
        </w:rPr>
      </w:pPr>
      <w:r w:rsidRPr="00CB3C28">
        <w:rPr>
          <w:rFonts w:ascii="Georgia" w:hAnsi="Georgia" w:cs="Arial"/>
        </w:rPr>
        <w:t>The</w:t>
      </w:r>
      <w:r w:rsidR="00885EC5">
        <w:rPr>
          <w:rFonts w:ascii="Georgia" w:hAnsi="Georgia" w:cs="Arial"/>
        </w:rPr>
        <w:t xml:space="preserve"> editorial assistant will ensure that the content is aligned with the reframing of the CSO DE discourse towards rights-claiming</w:t>
      </w:r>
      <w:r w:rsidRPr="00CB3C28">
        <w:rPr>
          <w:rFonts w:ascii="Georgia" w:hAnsi="Georgia" w:cs="Arial"/>
        </w:rPr>
        <w:t>; and,</w:t>
      </w:r>
    </w:p>
    <w:p w14:paraId="1A0FD1C6" w14:textId="77777777" w:rsidR="00CB3C28" w:rsidRPr="00CB3C28" w:rsidRDefault="00CB3C28" w:rsidP="00CB3C28">
      <w:pPr>
        <w:pStyle w:val="ListParagraph"/>
        <w:spacing w:after="0" w:line="240" w:lineRule="auto"/>
        <w:ind w:left="1080"/>
        <w:rPr>
          <w:rFonts w:ascii="Georgia" w:hAnsi="Georgia" w:cs="Arial"/>
        </w:rPr>
      </w:pPr>
    </w:p>
    <w:p w14:paraId="22912954" w14:textId="77777777" w:rsidR="00885EC5" w:rsidRDefault="00CB3C28" w:rsidP="00CB3C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hAnsi="Georgia" w:cs="Arial"/>
        </w:rPr>
      </w:pPr>
      <w:r w:rsidRPr="00CB3C28">
        <w:rPr>
          <w:rFonts w:ascii="Georgia" w:hAnsi="Georgia" w:cs="Arial"/>
        </w:rPr>
        <w:t xml:space="preserve">The Organization shall be under no obligation to acquire prior permission from the consultant for the reproduction, adaptation, re-use, and re-purposing of all work submitted as part of this agreement. The consultant relinquishes any intellectual </w:t>
      </w:r>
    </w:p>
    <w:p w14:paraId="35EB3656" w14:textId="77777777" w:rsidR="00885EC5" w:rsidRPr="00885EC5" w:rsidRDefault="00885EC5" w:rsidP="00885EC5">
      <w:pPr>
        <w:pStyle w:val="ListParagraph"/>
        <w:rPr>
          <w:rFonts w:ascii="Georgia" w:hAnsi="Georgia" w:cs="Arial"/>
        </w:rPr>
      </w:pPr>
    </w:p>
    <w:p w14:paraId="4D393FA2" w14:textId="77777777" w:rsidR="00885EC5" w:rsidRDefault="00885EC5" w:rsidP="00885EC5">
      <w:pPr>
        <w:pStyle w:val="ListParagraph"/>
        <w:spacing w:after="0" w:line="240" w:lineRule="auto"/>
        <w:ind w:left="1080"/>
        <w:jc w:val="both"/>
        <w:rPr>
          <w:rFonts w:ascii="Georgia" w:hAnsi="Georgia" w:cs="Arial"/>
        </w:rPr>
      </w:pPr>
    </w:p>
    <w:p w14:paraId="6BEF51A6" w14:textId="24D9A91B" w:rsidR="00CB3C28" w:rsidRPr="00885EC5" w:rsidRDefault="00CB3C28" w:rsidP="00885EC5">
      <w:pPr>
        <w:pStyle w:val="ListParagraph"/>
        <w:spacing w:after="0" w:line="240" w:lineRule="auto"/>
        <w:ind w:left="1080"/>
        <w:jc w:val="both"/>
        <w:rPr>
          <w:rFonts w:ascii="Georgia" w:hAnsi="Georgia" w:cs="Arial"/>
        </w:rPr>
      </w:pPr>
      <w:r w:rsidRPr="00885EC5">
        <w:rPr>
          <w:rFonts w:ascii="Georgia" w:hAnsi="Georgia" w:cs="Arial"/>
        </w:rPr>
        <w:t>property claims from the submissions but shall be credited accordingly in the Organization’s publications or wherever applicable.</w:t>
      </w:r>
    </w:p>
    <w:p w14:paraId="6B8B13ED" w14:textId="03F1A08E" w:rsidR="00CB3C28" w:rsidRDefault="00CB3C28" w:rsidP="00CB3C28">
      <w:pPr>
        <w:spacing w:after="0" w:line="240" w:lineRule="auto"/>
        <w:ind w:left="720"/>
        <w:jc w:val="both"/>
        <w:rPr>
          <w:rFonts w:ascii="Georgia" w:hAnsi="Georgia" w:cs="Arial"/>
        </w:rPr>
      </w:pPr>
    </w:p>
    <w:p w14:paraId="67A91E82" w14:textId="3A35D78E" w:rsidR="00CB3C28" w:rsidRDefault="00CB3C28" w:rsidP="00CB3C28">
      <w:pPr>
        <w:spacing w:after="0" w:line="240" w:lineRule="auto"/>
        <w:ind w:left="72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Timelines and Deliverables</w:t>
      </w:r>
    </w:p>
    <w:p w14:paraId="3E9B3E86" w14:textId="64BA6FA5" w:rsidR="00CB3C28" w:rsidRDefault="00CB3C28" w:rsidP="00CB3C28">
      <w:pPr>
        <w:spacing w:after="0" w:line="240" w:lineRule="auto"/>
        <w:ind w:left="720"/>
        <w:jc w:val="both"/>
        <w:rPr>
          <w:rFonts w:ascii="Georgia" w:hAnsi="Georgia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CB3C28" w:rsidRPr="00CB3C28" w14:paraId="4288920F" w14:textId="77777777" w:rsidTr="00221AF5">
        <w:tc>
          <w:tcPr>
            <w:tcW w:w="4163" w:type="dxa"/>
          </w:tcPr>
          <w:p w14:paraId="6E5CEF68" w14:textId="77777777" w:rsidR="00CB3C28" w:rsidRPr="00CB3C28" w:rsidRDefault="00CB3C28" w:rsidP="00CB3C28">
            <w:pPr>
              <w:pStyle w:val="ListParagraph"/>
              <w:ind w:left="0"/>
              <w:jc w:val="center"/>
              <w:rPr>
                <w:rFonts w:ascii="Georgia" w:hAnsi="Georgia" w:cs="Arial"/>
                <w:b/>
              </w:rPr>
            </w:pPr>
            <w:r w:rsidRPr="00CB3C28">
              <w:rPr>
                <w:rFonts w:ascii="Georgia" w:hAnsi="Georgia" w:cs="Arial"/>
                <w:b/>
              </w:rPr>
              <w:t>Deliverables</w:t>
            </w:r>
          </w:p>
        </w:tc>
        <w:tc>
          <w:tcPr>
            <w:tcW w:w="4133" w:type="dxa"/>
          </w:tcPr>
          <w:p w14:paraId="7E594A69" w14:textId="77777777" w:rsidR="00CB3C28" w:rsidRPr="00CB3C28" w:rsidRDefault="00CB3C28" w:rsidP="00CB3C28">
            <w:pPr>
              <w:pStyle w:val="ListParagraph"/>
              <w:ind w:left="0"/>
              <w:jc w:val="center"/>
              <w:rPr>
                <w:rFonts w:ascii="Georgia" w:hAnsi="Georgia" w:cs="Arial"/>
                <w:b/>
              </w:rPr>
            </w:pPr>
            <w:r w:rsidRPr="00CB3C28">
              <w:rPr>
                <w:rFonts w:ascii="Georgia" w:hAnsi="Georgia" w:cs="Arial"/>
                <w:b/>
              </w:rPr>
              <w:t>Timeframe</w:t>
            </w:r>
          </w:p>
        </w:tc>
      </w:tr>
      <w:tr w:rsidR="00CB3C28" w:rsidRPr="00CB3C28" w14:paraId="7D75BC0B" w14:textId="77777777" w:rsidTr="00221AF5">
        <w:tc>
          <w:tcPr>
            <w:tcW w:w="4163" w:type="dxa"/>
          </w:tcPr>
          <w:p w14:paraId="0C58234B" w14:textId="43603AC8" w:rsidR="00CB3C28" w:rsidRPr="00CB3C28" w:rsidRDefault="00221AF5" w:rsidP="00BE77CD">
            <w:pPr>
              <w:pStyle w:val="ListParagraph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Submission of first round of edits</w:t>
            </w:r>
          </w:p>
        </w:tc>
        <w:tc>
          <w:tcPr>
            <w:tcW w:w="4133" w:type="dxa"/>
          </w:tcPr>
          <w:p w14:paraId="5F4BE3F9" w14:textId="519331D7" w:rsidR="00CB3C28" w:rsidRPr="00CB3C28" w:rsidRDefault="00221AF5" w:rsidP="00CB3C28">
            <w:pPr>
              <w:pStyle w:val="ListParagraph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15 </w:t>
            </w:r>
            <w:r w:rsidR="00CB3C28">
              <w:rPr>
                <w:rFonts w:ascii="Georgia" w:hAnsi="Georgia" w:cs="Arial"/>
              </w:rPr>
              <w:t>December 2019</w:t>
            </w:r>
          </w:p>
        </w:tc>
      </w:tr>
      <w:tr w:rsidR="00CB3C28" w:rsidRPr="00CB3C28" w14:paraId="4A8F7A58" w14:textId="77777777" w:rsidTr="00221AF5">
        <w:tc>
          <w:tcPr>
            <w:tcW w:w="4163" w:type="dxa"/>
          </w:tcPr>
          <w:p w14:paraId="28BBE41D" w14:textId="6FAEF16D" w:rsidR="00CB3C28" w:rsidRPr="00CB3C28" w:rsidRDefault="00221AF5" w:rsidP="00BE77CD">
            <w:pPr>
              <w:pStyle w:val="ListParagraph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Submission of second round of edits</w:t>
            </w:r>
          </w:p>
        </w:tc>
        <w:tc>
          <w:tcPr>
            <w:tcW w:w="4133" w:type="dxa"/>
          </w:tcPr>
          <w:p w14:paraId="4B2AF896" w14:textId="7455B7A7" w:rsidR="00CB3C28" w:rsidRPr="00CB3C28" w:rsidRDefault="00221AF5" w:rsidP="00BE77CD">
            <w:pPr>
              <w:pStyle w:val="ListParagraph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5 January 2020</w:t>
            </w:r>
          </w:p>
        </w:tc>
      </w:tr>
      <w:tr w:rsidR="00B75FB7" w:rsidRPr="00CB3C28" w14:paraId="34F48554" w14:textId="77777777" w:rsidTr="00221AF5">
        <w:tc>
          <w:tcPr>
            <w:tcW w:w="4163" w:type="dxa"/>
          </w:tcPr>
          <w:p w14:paraId="0DEF5125" w14:textId="6181EBFC" w:rsidR="00B75FB7" w:rsidRDefault="00B75FB7" w:rsidP="00BE77CD">
            <w:pPr>
              <w:pStyle w:val="ListParagraph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Copy reading of rendered copy</w:t>
            </w:r>
          </w:p>
        </w:tc>
        <w:tc>
          <w:tcPr>
            <w:tcW w:w="4133" w:type="dxa"/>
          </w:tcPr>
          <w:p w14:paraId="3108AD7E" w14:textId="444B1A45" w:rsidR="00B75FB7" w:rsidRDefault="00B75FB7" w:rsidP="00BE77CD">
            <w:pPr>
              <w:pStyle w:val="ListParagraph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15 January 2020</w:t>
            </w:r>
          </w:p>
        </w:tc>
      </w:tr>
    </w:tbl>
    <w:p w14:paraId="5F5A0C65" w14:textId="77777777" w:rsidR="00CB3C28" w:rsidRPr="00CB3C28" w:rsidRDefault="00CB3C28" w:rsidP="00CB3C28">
      <w:pPr>
        <w:spacing w:after="0" w:line="240" w:lineRule="auto"/>
        <w:ind w:left="720"/>
        <w:jc w:val="both"/>
        <w:rPr>
          <w:rFonts w:ascii="Georgia" w:hAnsi="Georgia" w:cs="Arial"/>
        </w:rPr>
      </w:pPr>
    </w:p>
    <w:p w14:paraId="6F18B1A7" w14:textId="50A28D13" w:rsidR="00A05A4B" w:rsidRDefault="00CB3C28" w:rsidP="00CB3C28">
      <w:pPr>
        <w:spacing w:after="0" w:line="24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  <w:t>Institutional Arrangements</w:t>
      </w:r>
    </w:p>
    <w:p w14:paraId="070AF9D5" w14:textId="4B1F1162" w:rsidR="00CB3C28" w:rsidRDefault="00CB3C28" w:rsidP="00CB3C28">
      <w:pPr>
        <w:spacing w:after="0" w:line="240" w:lineRule="auto"/>
        <w:rPr>
          <w:rFonts w:ascii="Georgia" w:hAnsi="Georgia" w:cs="Arial"/>
          <w:b/>
        </w:rPr>
      </w:pPr>
    </w:p>
    <w:p w14:paraId="01EAAE81" w14:textId="3247506D" w:rsidR="00CB3C28" w:rsidRDefault="00CB3C28" w:rsidP="00885EC5">
      <w:pPr>
        <w:spacing w:after="0" w:line="240" w:lineRule="auto"/>
        <w:ind w:left="720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The Consultant should report directly to the APRN Secretariat through its </w:t>
      </w:r>
      <w:r w:rsidR="00885EC5">
        <w:rPr>
          <w:rFonts w:ascii="Georgia" w:hAnsi="Georgia" w:cs="Arial"/>
          <w:bCs/>
        </w:rPr>
        <w:t>Planning, Monitoring and Evaluation Officer, Maria Ima Carmela L. Ariate.</w:t>
      </w:r>
    </w:p>
    <w:p w14:paraId="5B0F3F71" w14:textId="7301BADF" w:rsidR="00CB3C28" w:rsidRDefault="00CB3C28" w:rsidP="00CB3C28">
      <w:pPr>
        <w:spacing w:after="0" w:line="240" w:lineRule="auto"/>
        <w:rPr>
          <w:rFonts w:ascii="Georgia" w:hAnsi="Georgia" w:cs="Arial"/>
          <w:bCs/>
        </w:rPr>
      </w:pPr>
    </w:p>
    <w:p w14:paraId="3D568243" w14:textId="403F54D0" w:rsidR="00CB3C28" w:rsidRDefault="00CB3C28" w:rsidP="00CB3C28">
      <w:pPr>
        <w:spacing w:after="0" w:line="240" w:lineRule="auto"/>
        <w:rPr>
          <w:rFonts w:ascii="Georgia" w:hAnsi="Georgia" w:cs="Arial"/>
          <w:b/>
        </w:rPr>
      </w:pPr>
      <w:r>
        <w:rPr>
          <w:rFonts w:ascii="Georgia" w:hAnsi="Georgia" w:cs="Arial"/>
          <w:bCs/>
        </w:rPr>
        <w:tab/>
      </w:r>
      <w:r>
        <w:rPr>
          <w:rFonts w:ascii="Georgia" w:hAnsi="Georgia" w:cs="Arial"/>
          <w:b/>
        </w:rPr>
        <w:t>Qualifications</w:t>
      </w:r>
    </w:p>
    <w:p w14:paraId="58A5964A" w14:textId="63836FD8" w:rsidR="00CB3C28" w:rsidRDefault="00CB3C28" w:rsidP="00CB3C28">
      <w:pPr>
        <w:spacing w:after="0" w:line="240" w:lineRule="auto"/>
        <w:rPr>
          <w:rFonts w:ascii="Georgia" w:hAnsi="Georgia" w:cs="Arial"/>
          <w:b/>
        </w:rPr>
      </w:pPr>
    </w:p>
    <w:p w14:paraId="44669EF0" w14:textId="0A944DBA" w:rsidR="00CB3C28" w:rsidRDefault="00CB3C28" w:rsidP="00CB3C28">
      <w:pPr>
        <w:pStyle w:val="ListParagraph"/>
        <w:spacing w:after="0" w:line="240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The Consultant should have the following qualifications:</w:t>
      </w:r>
    </w:p>
    <w:p w14:paraId="767689F2" w14:textId="3C96FDA7" w:rsidR="00CB3C28" w:rsidRDefault="00CB3C28" w:rsidP="00CB3C28">
      <w:pPr>
        <w:pStyle w:val="ListParagraph"/>
        <w:spacing w:after="0" w:line="240" w:lineRule="auto"/>
        <w:rPr>
          <w:rFonts w:ascii="Georgia" w:hAnsi="Georgia" w:cs="Arial"/>
          <w:bCs/>
        </w:rPr>
      </w:pPr>
    </w:p>
    <w:p w14:paraId="752ED7BC" w14:textId="6BDBA98B" w:rsidR="00B05151" w:rsidRDefault="00221AF5" w:rsidP="00B05151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At least a Bachelor’s Degree in Journalism, Mass Communications, Communications Research, and related fields;</w:t>
      </w:r>
    </w:p>
    <w:p w14:paraId="650428C3" w14:textId="760A0D44" w:rsidR="00221AF5" w:rsidRDefault="00221AF5" w:rsidP="00B05151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Excellent command of the English language;</w:t>
      </w:r>
    </w:p>
    <w:p w14:paraId="7AABF2BE" w14:textId="556CBED5" w:rsidR="00221AF5" w:rsidRDefault="00221AF5" w:rsidP="00B05151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Exhibits familiarity with the Istanbul Principles and CSO Development Effectiveness; </w:t>
      </w:r>
    </w:p>
    <w:p w14:paraId="47E1E37F" w14:textId="610A3F0B" w:rsidR="00221AF5" w:rsidRDefault="00221AF5" w:rsidP="00B05151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Exhibits familiarity with social movements and people’s movements; </w:t>
      </w:r>
    </w:p>
    <w:p w14:paraId="61216109" w14:textId="01D045C4" w:rsidR="00221AF5" w:rsidRDefault="00221AF5" w:rsidP="00B05151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Exhibits expertise with publication style guides (APA, Chicago, Harvard, and the like); and, </w:t>
      </w:r>
    </w:p>
    <w:p w14:paraId="2E111405" w14:textId="5BFC3C48" w:rsidR="00221AF5" w:rsidRPr="00B05151" w:rsidRDefault="00221AF5" w:rsidP="00B05151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At least five years of work experience in editing and proofreading. </w:t>
      </w:r>
    </w:p>
    <w:p w14:paraId="14A330BC" w14:textId="77777777" w:rsidR="00B05151" w:rsidRDefault="00B05151" w:rsidP="00B05151">
      <w:pPr>
        <w:spacing w:after="0" w:line="240" w:lineRule="auto"/>
        <w:ind w:left="720"/>
        <w:rPr>
          <w:rFonts w:ascii="Georgia" w:hAnsi="Georgia" w:cs="Arial"/>
          <w:bCs/>
        </w:rPr>
      </w:pPr>
    </w:p>
    <w:p w14:paraId="671300BF" w14:textId="79D1C539" w:rsidR="00B05151" w:rsidRDefault="00B05151" w:rsidP="00B05151">
      <w:pPr>
        <w:spacing w:after="0" w:line="240" w:lineRule="auto"/>
        <w:ind w:left="720"/>
        <w:rPr>
          <w:rFonts w:ascii="Georgia" w:hAnsi="Georgia" w:cs="Arial"/>
          <w:bCs/>
        </w:rPr>
      </w:pPr>
      <w:r>
        <w:rPr>
          <w:rFonts w:ascii="Georgia" w:hAnsi="Georgia" w:cs="Arial"/>
          <w:b/>
        </w:rPr>
        <w:t>Renumeration and Terms of Payment</w:t>
      </w:r>
    </w:p>
    <w:p w14:paraId="7F881C48" w14:textId="23B1EAAC" w:rsidR="00B05151" w:rsidRDefault="00B05151" w:rsidP="00B05151">
      <w:pPr>
        <w:spacing w:after="0" w:line="240" w:lineRule="auto"/>
        <w:ind w:left="720"/>
        <w:rPr>
          <w:rFonts w:ascii="Georgia" w:hAnsi="Georgia" w:cs="Arial"/>
          <w:bCs/>
        </w:rPr>
      </w:pPr>
    </w:p>
    <w:p w14:paraId="7B848D57" w14:textId="07B8AA9F" w:rsidR="00B05151" w:rsidRDefault="00B05151" w:rsidP="00B05151">
      <w:pPr>
        <w:spacing w:after="0" w:line="240" w:lineRule="auto"/>
        <w:ind w:left="720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Lump-sum</w:t>
      </w:r>
    </w:p>
    <w:p w14:paraId="52764677" w14:textId="7AA5221A" w:rsidR="00B05151" w:rsidRDefault="00B05151" w:rsidP="00B05151">
      <w:pPr>
        <w:spacing w:after="0" w:line="240" w:lineRule="auto"/>
        <w:ind w:left="720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The cost of contract shall be paid in the following manner:</w:t>
      </w:r>
    </w:p>
    <w:p w14:paraId="2C1A3263" w14:textId="47E5E202" w:rsidR="00B05151" w:rsidRDefault="00B05151" w:rsidP="00B05151">
      <w:pPr>
        <w:spacing w:after="0" w:line="240" w:lineRule="auto"/>
        <w:ind w:left="720"/>
        <w:rPr>
          <w:rFonts w:ascii="Georgia" w:hAnsi="Georgia" w:cs="Arial"/>
          <w:bCs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59"/>
        <w:gridCol w:w="2268"/>
        <w:gridCol w:w="2126"/>
      </w:tblGrid>
      <w:tr w:rsidR="00B05151" w:rsidRPr="00B05151" w14:paraId="19DE64CC" w14:textId="77777777" w:rsidTr="00BE77CD">
        <w:tc>
          <w:tcPr>
            <w:tcW w:w="2459" w:type="dxa"/>
          </w:tcPr>
          <w:p w14:paraId="2D97D8D2" w14:textId="77777777" w:rsidR="00B05151" w:rsidRPr="00B05151" w:rsidRDefault="00B05151" w:rsidP="00BE77CD">
            <w:pPr>
              <w:pStyle w:val="ListParagraph"/>
              <w:ind w:left="0"/>
              <w:jc w:val="center"/>
              <w:rPr>
                <w:rFonts w:ascii="Georgia" w:hAnsi="Georgia" w:cs="Arial"/>
                <w:b/>
              </w:rPr>
            </w:pPr>
            <w:r w:rsidRPr="00B05151">
              <w:rPr>
                <w:rFonts w:ascii="Georgia" w:hAnsi="Georgia" w:cs="Arial"/>
                <w:b/>
              </w:rPr>
              <w:t>Deliverables</w:t>
            </w:r>
          </w:p>
        </w:tc>
        <w:tc>
          <w:tcPr>
            <w:tcW w:w="2268" w:type="dxa"/>
          </w:tcPr>
          <w:p w14:paraId="3565C136" w14:textId="77777777" w:rsidR="00B05151" w:rsidRPr="00B05151" w:rsidRDefault="00B05151" w:rsidP="00BE77CD">
            <w:pPr>
              <w:pStyle w:val="ListParagraph"/>
              <w:ind w:left="0"/>
              <w:jc w:val="center"/>
              <w:rPr>
                <w:rFonts w:ascii="Georgia" w:hAnsi="Georgia" w:cs="Arial"/>
                <w:b/>
              </w:rPr>
            </w:pPr>
            <w:r w:rsidRPr="00B05151">
              <w:rPr>
                <w:rFonts w:ascii="Georgia" w:hAnsi="Georgia" w:cs="Arial"/>
                <w:b/>
              </w:rPr>
              <w:t>Percentage (%)</w:t>
            </w:r>
          </w:p>
        </w:tc>
        <w:tc>
          <w:tcPr>
            <w:tcW w:w="2126" w:type="dxa"/>
          </w:tcPr>
          <w:p w14:paraId="1BB2150D" w14:textId="77777777" w:rsidR="00B05151" w:rsidRPr="00B05151" w:rsidRDefault="00B05151" w:rsidP="00BE77CD">
            <w:pPr>
              <w:pStyle w:val="ListParagraph"/>
              <w:ind w:left="0"/>
              <w:jc w:val="center"/>
              <w:rPr>
                <w:rFonts w:ascii="Georgia" w:hAnsi="Georgia" w:cs="Arial"/>
                <w:b/>
              </w:rPr>
            </w:pPr>
            <w:r w:rsidRPr="00B05151">
              <w:rPr>
                <w:rFonts w:ascii="Georgia" w:hAnsi="Georgia" w:cs="Arial"/>
                <w:b/>
              </w:rPr>
              <w:t>Amount (in EUR)</w:t>
            </w:r>
          </w:p>
        </w:tc>
      </w:tr>
      <w:tr w:rsidR="00B05151" w:rsidRPr="00B05151" w14:paraId="2F7E4317" w14:textId="77777777" w:rsidTr="00BE77CD">
        <w:tc>
          <w:tcPr>
            <w:tcW w:w="2459" w:type="dxa"/>
          </w:tcPr>
          <w:p w14:paraId="03CDAE1F" w14:textId="5D3EA998" w:rsidR="00B05151" w:rsidRPr="00B05151" w:rsidRDefault="00B05151" w:rsidP="00BE77CD">
            <w:pPr>
              <w:pStyle w:val="ListParagraph"/>
              <w:ind w:left="0"/>
              <w:rPr>
                <w:rFonts w:ascii="Georgia" w:hAnsi="Georgia" w:cs="Arial"/>
              </w:rPr>
            </w:pPr>
            <w:r w:rsidRPr="00B05151">
              <w:rPr>
                <w:rFonts w:ascii="Georgia" w:hAnsi="Georgia" w:cs="Arial"/>
              </w:rPr>
              <w:t>Submission of firs</w:t>
            </w:r>
            <w:r w:rsidR="00B75FB7">
              <w:rPr>
                <w:rFonts w:ascii="Georgia" w:hAnsi="Georgia" w:cs="Arial"/>
              </w:rPr>
              <w:t>t round of edits</w:t>
            </w:r>
          </w:p>
        </w:tc>
        <w:tc>
          <w:tcPr>
            <w:tcW w:w="2268" w:type="dxa"/>
          </w:tcPr>
          <w:p w14:paraId="049D7DBC" w14:textId="77777777" w:rsidR="00B05151" w:rsidRPr="00B05151" w:rsidRDefault="00B05151" w:rsidP="00BE77CD">
            <w:pPr>
              <w:pStyle w:val="ListParagraph"/>
              <w:ind w:left="0"/>
              <w:jc w:val="center"/>
              <w:rPr>
                <w:rFonts w:ascii="Georgia" w:hAnsi="Georgia" w:cs="Arial"/>
              </w:rPr>
            </w:pPr>
            <w:r w:rsidRPr="00B05151">
              <w:rPr>
                <w:rFonts w:ascii="Georgia" w:hAnsi="Georgia" w:cs="Arial"/>
              </w:rPr>
              <w:t>30%</w:t>
            </w:r>
          </w:p>
        </w:tc>
        <w:tc>
          <w:tcPr>
            <w:tcW w:w="2126" w:type="dxa"/>
          </w:tcPr>
          <w:p w14:paraId="28ED37B1" w14:textId="76D69C8A" w:rsidR="00B05151" w:rsidRPr="00B05151" w:rsidRDefault="00B75FB7" w:rsidP="00BE77CD">
            <w:pPr>
              <w:pStyle w:val="ListParagraph"/>
              <w:ind w:left="0"/>
              <w:jc w:val="right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600.00</w:t>
            </w:r>
          </w:p>
        </w:tc>
      </w:tr>
      <w:tr w:rsidR="00B05151" w:rsidRPr="00B05151" w14:paraId="43FA25A4" w14:textId="77777777" w:rsidTr="00BE77CD">
        <w:tc>
          <w:tcPr>
            <w:tcW w:w="2459" w:type="dxa"/>
          </w:tcPr>
          <w:p w14:paraId="19E08F44" w14:textId="1E5BC058" w:rsidR="00B05151" w:rsidRPr="00B05151" w:rsidRDefault="00B75FB7" w:rsidP="00BE77CD">
            <w:pPr>
              <w:pStyle w:val="ListParagraph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Submission of second round of edits</w:t>
            </w:r>
          </w:p>
        </w:tc>
        <w:tc>
          <w:tcPr>
            <w:tcW w:w="2268" w:type="dxa"/>
          </w:tcPr>
          <w:p w14:paraId="56E4E93C" w14:textId="70DBC362" w:rsidR="00B05151" w:rsidRPr="00B05151" w:rsidRDefault="00B75FB7" w:rsidP="00BE77CD">
            <w:pPr>
              <w:pStyle w:val="ListParagraph"/>
              <w:ind w:left="0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60%</w:t>
            </w:r>
          </w:p>
        </w:tc>
        <w:tc>
          <w:tcPr>
            <w:tcW w:w="2126" w:type="dxa"/>
          </w:tcPr>
          <w:p w14:paraId="26D49238" w14:textId="4EF067BD" w:rsidR="00B05151" w:rsidRPr="00B05151" w:rsidRDefault="00B75FB7" w:rsidP="00BE77CD">
            <w:pPr>
              <w:pStyle w:val="ListParagraph"/>
              <w:ind w:left="0"/>
              <w:jc w:val="right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1,200.00</w:t>
            </w:r>
          </w:p>
        </w:tc>
      </w:tr>
      <w:tr w:rsidR="00B75FB7" w:rsidRPr="00B05151" w14:paraId="3837E4DB" w14:textId="77777777" w:rsidTr="00BE77CD">
        <w:tc>
          <w:tcPr>
            <w:tcW w:w="2459" w:type="dxa"/>
          </w:tcPr>
          <w:p w14:paraId="62943A50" w14:textId="2B11587E" w:rsidR="00B75FB7" w:rsidRDefault="00B75FB7" w:rsidP="00BE77CD">
            <w:pPr>
              <w:pStyle w:val="ListParagraph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Post copy reading of rendered copy</w:t>
            </w:r>
          </w:p>
        </w:tc>
        <w:tc>
          <w:tcPr>
            <w:tcW w:w="2268" w:type="dxa"/>
          </w:tcPr>
          <w:p w14:paraId="6B8E0752" w14:textId="293F66EE" w:rsidR="00B75FB7" w:rsidRPr="00B05151" w:rsidRDefault="00B75FB7" w:rsidP="00BE77CD">
            <w:pPr>
              <w:pStyle w:val="ListParagraph"/>
              <w:ind w:left="0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10%</w:t>
            </w:r>
          </w:p>
        </w:tc>
        <w:tc>
          <w:tcPr>
            <w:tcW w:w="2126" w:type="dxa"/>
          </w:tcPr>
          <w:p w14:paraId="42BBC315" w14:textId="59DC947C" w:rsidR="00B75FB7" w:rsidRPr="00B05151" w:rsidRDefault="00B75FB7" w:rsidP="00BE77CD">
            <w:pPr>
              <w:pStyle w:val="ListParagraph"/>
              <w:ind w:left="0"/>
              <w:jc w:val="right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200.00</w:t>
            </w:r>
            <w:bookmarkStart w:id="0" w:name="_GoBack"/>
            <w:bookmarkEnd w:id="0"/>
          </w:p>
        </w:tc>
      </w:tr>
      <w:tr w:rsidR="00B05151" w:rsidRPr="00B05151" w14:paraId="687050F6" w14:textId="77777777" w:rsidTr="00BE77CD">
        <w:tc>
          <w:tcPr>
            <w:tcW w:w="2459" w:type="dxa"/>
          </w:tcPr>
          <w:p w14:paraId="6E82E05D" w14:textId="77777777" w:rsidR="00B05151" w:rsidRPr="00B05151" w:rsidRDefault="00B05151" w:rsidP="00BE77CD">
            <w:pPr>
              <w:pStyle w:val="ListParagraph"/>
              <w:ind w:left="0"/>
              <w:rPr>
                <w:rFonts w:ascii="Georgia" w:hAnsi="Georgia" w:cs="Arial"/>
                <w:b/>
              </w:rPr>
            </w:pPr>
            <w:r w:rsidRPr="00B05151">
              <w:rPr>
                <w:rFonts w:ascii="Georgia" w:hAnsi="Georgia" w:cs="Arial"/>
                <w:b/>
              </w:rPr>
              <w:t>TOTAL</w:t>
            </w:r>
          </w:p>
        </w:tc>
        <w:tc>
          <w:tcPr>
            <w:tcW w:w="2268" w:type="dxa"/>
          </w:tcPr>
          <w:p w14:paraId="2DE63D2F" w14:textId="77777777" w:rsidR="00B05151" w:rsidRPr="00B05151" w:rsidRDefault="00B05151" w:rsidP="00BE77CD">
            <w:pPr>
              <w:pStyle w:val="ListParagraph"/>
              <w:ind w:left="0"/>
              <w:jc w:val="center"/>
              <w:rPr>
                <w:rFonts w:ascii="Georgia" w:hAnsi="Georgia" w:cs="Arial"/>
                <w:b/>
              </w:rPr>
            </w:pPr>
            <w:r w:rsidRPr="00B05151">
              <w:rPr>
                <w:rFonts w:ascii="Georgia" w:hAnsi="Georgia" w:cs="Arial"/>
                <w:b/>
              </w:rPr>
              <w:t>100%</w:t>
            </w:r>
          </w:p>
        </w:tc>
        <w:tc>
          <w:tcPr>
            <w:tcW w:w="2126" w:type="dxa"/>
          </w:tcPr>
          <w:p w14:paraId="74C5EF0A" w14:textId="3EDB7671" w:rsidR="00B05151" w:rsidRPr="00B05151" w:rsidRDefault="00B75FB7" w:rsidP="00BE77CD">
            <w:pPr>
              <w:pStyle w:val="ListParagraph"/>
              <w:ind w:left="0"/>
              <w:jc w:val="right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2,000.00</w:t>
            </w:r>
          </w:p>
        </w:tc>
      </w:tr>
    </w:tbl>
    <w:p w14:paraId="591C4BE1" w14:textId="711E3F0C" w:rsidR="00B05151" w:rsidRDefault="00B05151" w:rsidP="00B05151">
      <w:pPr>
        <w:spacing w:after="0" w:line="240" w:lineRule="auto"/>
        <w:ind w:left="720"/>
        <w:rPr>
          <w:rFonts w:ascii="Georgia" w:hAnsi="Georgia" w:cs="Arial"/>
          <w:bCs/>
        </w:rPr>
      </w:pPr>
    </w:p>
    <w:p w14:paraId="3065AFF1" w14:textId="481B6F6A" w:rsidR="00B05151" w:rsidRDefault="00B05151" w:rsidP="00B05151">
      <w:pPr>
        <w:spacing w:after="0" w:line="240" w:lineRule="auto"/>
        <w:ind w:left="720"/>
        <w:rPr>
          <w:rFonts w:ascii="Georgia" w:hAnsi="Georgia" w:cs="Arial"/>
          <w:bCs/>
        </w:rPr>
      </w:pPr>
    </w:p>
    <w:p w14:paraId="5F8E1E8E" w14:textId="6A3720C0" w:rsidR="00B05151" w:rsidRDefault="00B05151" w:rsidP="00B05151">
      <w:pPr>
        <w:spacing w:after="0" w:line="240" w:lineRule="auto"/>
        <w:ind w:left="720"/>
        <w:rPr>
          <w:rFonts w:ascii="Georgia" w:hAnsi="Georgia" w:cs="Arial"/>
          <w:bCs/>
        </w:rPr>
      </w:pPr>
    </w:p>
    <w:p w14:paraId="5FF0468E" w14:textId="74E5413B" w:rsidR="00B05151" w:rsidRDefault="00B05151" w:rsidP="00B05151">
      <w:pPr>
        <w:spacing w:after="0" w:line="240" w:lineRule="auto"/>
        <w:ind w:left="720"/>
        <w:rPr>
          <w:rFonts w:ascii="Georgia" w:hAnsi="Georgia" w:cs="Arial"/>
          <w:bCs/>
        </w:rPr>
      </w:pPr>
    </w:p>
    <w:p w14:paraId="1A047A42" w14:textId="77777777" w:rsidR="00885EC5" w:rsidRDefault="00885EC5" w:rsidP="00B05151">
      <w:pPr>
        <w:spacing w:after="0" w:line="240" w:lineRule="auto"/>
        <w:ind w:left="720"/>
        <w:rPr>
          <w:rFonts w:ascii="Georgia" w:hAnsi="Georgia" w:cs="Arial"/>
          <w:bCs/>
        </w:rPr>
      </w:pPr>
    </w:p>
    <w:p w14:paraId="7CA66D43" w14:textId="3E3A4B26" w:rsidR="00B05151" w:rsidRDefault="00B05151" w:rsidP="00B05151">
      <w:pPr>
        <w:spacing w:after="0" w:line="240" w:lineRule="auto"/>
        <w:ind w:left="720"/>
        <w:rPr>
          <w:rFonts w:ascii="Georgia" w:hAnsi="Georgia" w:cs="Arial"/>
          <w:bCs/>
        </w:rPr>
      </w:pPr>
    </w:p>
    <w:p w14:paraId="36A0885A" w14:textId="479BC727" w:rsidR="00221AF5" w:rsidRDefault="00221AF5" w:rsidP="00B05151">
      <w:pPr>
        <w:spacing w:after="0" w:line="240" w:lineRule="auto"/>
        <w:ind w:left="720"/>
        <w:rPr>
          <w:rFonts w:ascii="Georgia" w:hAnsi="Georgia" w:cs="Arial"/>
          <w:bCs/>
        </w:rPr>
      </w:pPr>
    </w:p>
    <w:p w14:paraId="3E33FC09" w14:textId="77777777" w:rsidR="00221AF5" w:rsidRDefault="00221AF5" w:rsidP="00B05151">
      <w:pPr>
        <w:spacing w:after="0" w:line="240" w:lineRule="auto"/>
        <w:ind w:left="720"/>
        <w:rPr>
          <w:rFonts w:ascii="Georgia" w:hAnsi="Georgia" w:cs="Arial"/>
          <w:bCs/>
        </w:rPr>
      </w:pPr>
    </w:p>
    <w:p w14:paraId="4037263F" w14:textId="77777777" w:rsidR="00B05151" w:rsidRPr="00B05151" w:rsidRDefault="00B05151" w:rsidP="00B05151">
      <w:pPr>
        <w:spacing w:after="0" w:line="240" w:lineRule="auto"/>
        <w:ind w:left="720"/>
        <w:rPr>
          <w:rFonts w:ascii="Georgia" w:hAnsi="Georgia" w:cs="Arial"/>
          <w:bCs/>
        </w:rPr>
      </w:pPr>
    </w:p>
    <w:p w14:paraId="12AEA2D3" w14:textId="559E8F84" w:rsidR="009C4E8A" w:rsidRDefault="00B05151" w:rsidP="00B05151">
      <w:pPr>
        <w:rPr>
          <w:rFonts w:ascii="Georgia" w:hAnsi="Georgia"/>
        </w:rPr>
      </w:pPr>
      <w:r>
        <w:rPr>
          <w:rFonts w:ascii="Georgia" w:hAnsi="Georgia"/>
        </w:rPr>
        <w:t>Prepared by:</w:t>
      </w:r>
    </w:p>
    <w:p w14:paraId="3EF48C7A" w14:textId="46BDEFC6" w:rsidR="00B05151" w:rsidRDefault="00B05151" w:rsidP="00B05151">
      <w:pPr>
        <w:rPr>
          <w:rFonts w:ascii="Georgia" w:hAnsi="Georgia"/>
        </w:rPr>
      </w:pPr>
    </w:p>
    <w:p w14:paraId="3C3A631B" w14:textId="2DEF057F" w:rsidR="00B05151" w:rsidRDefault="00B05151" w:rsidP="00B05151">
      <w:pPr>
        <w:rPr>
          <w:rFonts w:ascii="Georgia" w:hAnsi="Georgia"/>
        </w:rPr>
      </w:pPr>
      <w:r>
        <w:rPr>
          <w:rFonts w:ascii="Georgia" w:hAnsi="Georgia"/>
          <w:b/>
          <w:bCs/>
        </w:rPr>
        <w:t>Maria Ima Carmela L. Ariate</w:t>
      </w:r>
      <w:r>
        <w:rPr>
          <w:rFonts w:ascii="Georgia" w:hAnsi="Georgia"/>
          <w:b/>
          <w:bCs/>
        </w:rPr>
        <w:br/>
      </w:r>
      <w:r>
        <w:rPr>
          <w:rFonts w:ascii="Georgia" w:hAnsi="Georgia"/>
        </w:rPr>
        <w:t>Planning, Monitoring, and Evaluation Officer/</w:t>
      </w:r>
      <w:r>
        <w:rPr>
          <w:rFonts w:ascii="Georgia" w:hAnsi="Georgia"/>
        </w:rPr>
        <w:br/>
        <w:t xml:space="preserve">Grants </w:t>
      </w:r>
      <w:r w:rsidR="00885EC5">
        <w:rPr>
          <w:rFonts w:ascii="Georgia" w:hAnsi="Georgia"/>
        </w:rPr>
        <w:t>Administrator</w:t>
      </w:r>
    </w:p>
    <w:p w14:paraId="361E47FE" w14:textId="67DD418E" w:rsidR="00B05151" w:rsidRDefault="00B05151" w:rsidP="00B05151">
      <w:pPr>
        <w:rPr>
          <w:rFonts w:ascii="Georgia" w:hAnsi="Georgia"/>
        </w:rPr>
      </w:pPr>
      <w:r>
        <w:rPr>
          <w:rFonts w:ascii="Georgia" w:hAnsi="Georgia"/>
        </w:rPr>
        <w:t>Reviewed as to the availability of funds:</w:t>
      </w:r>
    </w:p>
    <w:p w14:paraId="2E28D98D" w14:textId="702EBE73" w:rsidR="00B05151" w:rsidRDefault="00B05151" w:rsidP="00B05151">
      <w:pPr>
        <w:rPr>
          <w:rFonts w:ascii="Georgia" w:hAnsi="Georgia"/>
        </w:rPr>
      </w:pPr>
    </w:p>
    <w:p w14:paraId="16610BDD" w14:textId="21B60F7C" w:rsidR="00B05151" w:rsidRDefault="00B05151" w:rsidP="00B05151">
      <w:pPr>
        <w:rPr>
          <w:rFonts w:ascii="Georgia" w:hAnsi="Georgia"/>
        </w:rPr>
      </w:pPr>
      <w:r>
        <w:rPr>
          <w:rFonts w:ascii="Georgia" w:hAnsi="Georgia"/>
          <w:b/>
          <w:bCs/>
        </w:rPr>
        <w:t>Alecel T. Enano</w:t>
      </w:r>
      <w:r>
        <w:rPr>
          <w:rFonts w:ascii="Georgia" w:hAnsi="Georgia"/>
        </w:rPr>
        <w:br/>
        <w:t>Finance Officer</w:t>
      </w:r>
    </w:p>
    <w:p w14:paraId="607CD944" w14:textId="30A80203" w:rsidR="00B05151" w:rsidRDefault="00B05151" w:rsidP="00B05151">
      <w:pPr>
        <w:rPr>
          <w:rFonts w:ascii="Georgia" w:hAnsi="Georgia"/>
        </w:rPr>
      </w:pPr>
    </w:p>
    <w:p w14:paraId="3861EDAE" w14:textId="33488CC6" w:rsidR="00B05151" w:rsidRDefault="00B05151" w:rsidP="00B05151">
      <w:pPr>
        <w:rPr>
          <w:rFonts w:ascii="Georgia" w:hAnsi="Georgia"/>
        </w:rPr>
      </w:pPr>
      <w:r>
        <w:rPr>
          <w:rFonts w:ascii="Georgia" w:hAnsi="Georgia"/>
        </w:rPr>
        <w:t>Approved by:</w:t>
      </w:r>
    </w:p>
    <w:p w14:paraId="014D5CC1" w14:textId="0FEBFCE8" w:rsidR="00B05151" w:rsidRDefault="00B05151" w:rsidP="00B05151">
      <w:pPr>
        <w:rPr>
          <w:rFonts w:ascii="Georgia" w:hAnsi="Georgia"/>
        </w:rPr>
      </w:pPr>
    </w:p>
    <w:p w14:paraId="4B2993FD" w14:textId="7E854857" w:rsidR="00B05151" w:rsidRPr="00B05151" w:rsidRDefault="00B05151" w:rsidP="00B05151">
      <w:pPr>
        <w:rPr>
          <w:rFonts w:ascii="Georgia" w:hAnsi="Georgia"/>
        </w:rPr>
      </w:pPr>
      <w:r>
        <w:rPr>
          <w:rFonts w:ascii="Georgia" w:hAnsi="Georgia"/>
          <w:b/>
          <w:bCs/>
        </w:rPr>
        <w:t>Jazminda F. Lumang</w:t>
      </w:r>
      <w:r>
        <w:rPr>
          <w:rFonts w:ascii="Georgia" w:hAnsi="Georgia"/>
          <w:b/>
          <w:bCs/>
        </w:rPr>
        <w:br/>
      </w:r>
      <w:r>
        <w:rPr>
          <w:rFonts w:ascii="Georgia" w:hAnsi="Georgia"/>
        </w:rPr>
        <w:t>General Secretary</w:t>
      </w:r>
      <w:r>
        <w:rPr>
          <w:rFonts w:ascii="Georgia" w:hAnsi="Georgia"/>
        </w:rPr>
        <w:br/>
        <w:t>Project Manager</w:t>
      </w:r>
    </w:p>
    <w:sectPr w:rsidR="00B05151" w:rsidRPr="00B05151" w:rsidSect="00B05151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02063" w14:textId="77777777" w:rsidR="00F22031" w:rsidRDefault="00F22031" w:rsidP="00864304">
      <w:pPr>
        <w:spacing w:after="0" w:line="240" w:lineRule="auto"/>
      </w:pPr>
      <w:r>
        <w:separator/>
      </w:r>
    </w:p>
  </w:endnote>
  <w:endnote w:type="continuationSeparator" w:id="0">
    <w:p w14:paraId="231BE3F8" w14:textId="77777777" w:rsidR="00F22031" w:rsidRDefault="00F22031" w:rsidP="0086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0184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9944E" w14:textId="73B6EA28" w:rsidR="00B05151" w:rsidRDefault="00B051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577341" w14:textId="77777777" w:rsidR="00C20D48" w:rsidRDefault="00C20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6539" w14:textId="77777777" w:rsidR="00F22031" w:rsidRDefault="00F22031" w:rsidP="00864304">
      <w:pPr>
        <w:spacing w:after="0" w:line="240" w:lineRule="auto"/>
      </w:pPr>
      <w:r>
        <w:separator/>
      </w:r>
    </w:p>
  </w:footnote>
  <w:footnote w:type="continuationSeparator" w:id="0">
    <w:p w14:paraId="038E7095" w14:textId="77777777" w:rsidR="00F22031" w:rsidRDefault="00F22031" w:rsidP="0086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5F26" w14:textId="596E5721" w:rsidR="00864304" w:rsidRDefault="00C20D48">
    <w:pPr>
      <w:pStyle w:val="Header"/>
    </w:pPr>
    <w:r>
      <w:rPr>
        <w:noProof/>
      </w:rPr>
      <w:drawing>
        <wp:inline distT="0" distB="0" distL="0" distR="0" wp14:anchorId="4C232371" wp14:editId="68F350C4">
          <wp:extent cx="5943600" cy="8534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rn-letterhead-colored-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4C4B"/>
    <w:multiLevelType w:val="hybridMultilevel"/>
    <w:tmpl w:val="7B48FE02"/>
    <w:lvl w:ilvl="0" w:tplc="CD3E5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F239E"/>
    <w:multiLevelType w:val="hybridMultilevel"/>
    <w:tmpl w:val="E1561DB8"/>
    <w:lvl w:ilvl="0" w:tplc="804420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9E1"/>
    <w:multiLevelType w:val="hybridMultilevel"/>
    <w:tmpl w:val="088AD3FC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5B04"/>
    <w:multiLevelType w:val="hybridMultilevel"/>
    <w:tmpl w:val="0FC2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27A3"/>
    <w:multiLevelType w:val="hybridMultilevel"/>
    <w:tmpl w:val="29307052"/>
    <w:lvl w:ilvl="0" w:tplc="B4E06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2764D"/>
    <w:multiLevelType w:val="hybridMultilevel"/>
    <w:tmpl w:val="7108D7D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4557D"/>
    <w:multiLevelType w:val="hybridMultilevel"/>
    <w:tmpl w:val="10B44BB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013F7"/>
    <w:multiLevelType w:val="hybridMultilevel"/>
    <w:tmpl w:val="B3A4460C"/>
    <w:lvl w:ilvl="0" w:tplc="6B925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50553"/>
    <w:multiLevelType w:val="hybridMultilevel"/>
    <w:tmpl w:val="157E03A8"/>
    <w:lvl w:ilvl="0" w:tplc="85743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664F1"/>
    <w:multiLevelType w:val="hybridMultilevel"/>
    <w:tmpl w:val="E5A8F9E4"/>
    <w:lvl w:ilvl="0" w:tplc="848EE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04"/>
    <w:rsid w:val="00221AF5"/>
    <w:rsid w:val="006A7E1E"/>
    <w:rsid w:val="00864304"/>
    <w:rsid w:val="008769F8"/>
    <w:rsid w:val="00885EC5"/>
    <w:rsid w:val="009C4E8A"/>
    <w:rsid w:val="009C6A64"/>
    <w:rsid w:val="00A05A4B"/>
    <w:rsid w:val="00B05151"/>
    <w:rsid w:val="00B75FB7"/>
    <w:rsid w:val="00C20D48"/>
    <w:rsid w:val="00CB3C28"/>
    <w:rsid w:val="00D24074"/>
    <w:rsid w:val="00E241EB"/>
    <w:rsid w:val="00F22031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FAEE68"/>
  <w15:chartTrackingRefBased/>
  <w15:docId w15:val="{517DF22F-C17C-410C-93BF-FA17B95D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04"/>
  </w:style>
  <w:style w:type="paragraph" w:styleId="Footer">
    <w:name w:val="footer"/>
    <w:basedOn w:val="Normal"/>
    <w:link w:val="FooterChar"/>
    <w:uiPriority w:val="99"/>
    <w:unhideWhenUsed/>
    <w:rsid w:val="0086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04"/>
  </w:style>
  <w:style w:type="table" w:styleId="TableGrid">
    <w:name w:val="Table Grid"/>
    <w:basedOn w:val="TableNormal"/>
    <w:uiPriority w:val="39"/>
    <w:rsid w:val="00E2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41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1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4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E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4E02-8122-486C-B8ED-4CE68EE1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Pacific Research Network</dc:creator>
  <cp:keywords/>
  <dc:description/>
  <cp:lastModifiedBy>APRN 14</cp:lastModifiedBy>
  <cp:revision>3</cp:revision>
  <cp:lastPrinted>2020-02-13T05:23:00Z</cp:lastPrinted>
  <dcterms:created xsi:type="dcterms:W3CDTF">2020-02-26T07:49:00Z</dcterms:created>
  <dcterms:modified xsi:type="dcterms:W3CDTF">2020-02-26T07:50:00Z</dcterms:modified>
</cp:coreProperties>
</file>